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sz w:val="44"/>
          <w:szCs w:val="44"/>
        </w:rPr>
      </w:pPr>
      <w:r>
        <w:rPr>
          <w:rFonts w:hint="eastAsia" w:ascii="方正小标宋_GBK" w:eastAsia="方正小标宋_GBK"/>
          <w:sz w:val="44"/>
          <w:szCs w:val="44"/>
        </w:rPr>
        <w:t>泸县综合行政执法局202</w:t>
      </w:r>
      <w:r>
        <w:rPr>
          <w:rFonts w:hint="eastAsia" w:ascii="方正小标宋_GBK" w:eastAsia="方正小标宋_GBK"/>
          <w:sz w:val="44"/>
          <w:szCs w:val="44"/>
          <w:lang w:val="en-US" w:eastAsia="zh-CN"/>
        </w:rPr>
        <w:t>2</w:t>
      </w:r>
      <w:r>
        <w:rPr>
          <w:rFonts w:hint="eastAsia" w:ascii="方正小标宋_GBK" w:eastAsia="方正小标宋_GBK"/>
          <w:sz w:val="44"/>
          <w:szCs w:val="44"/>
        </w:rPr>
        <w:t>年</w:t>
      </w:r>
      <w:r>
        <w:rPr>
          <w:rFonts w:hint="eastAsia" w:ascii="方正小标宋_GBK" w:eastAsia="方正小标宋_GBK"/>
          <w:sz w:val="44"/>
          <w:szCs w:val="44"/>
          <w:lang w:val="en-US" w:eastAsia="zh-CN"/>
        </w:rPr>
        <w:t>8</w:t>
      </w:r>
      <w:r>
        <w:rPr>
          <w:rFonts w:hint="eastAsia" w:ascii="方正小标宋_GBK" w:eastAsia="方正小标宋_GBK"/>
          <w:sz w:val="44"/>
          <w:szCs w:val="44"/>
        </w:rPr>
        <w:t>月</w:t>
      </w:r>
      <w:r>
        <w:rPr>
          <w:rFonts w:hint="eastAsia" w:ascii="方正小标宋_GBK" w:eastAsia="方正小标宋_GBK" w:cs="Times New Roman"/>
          <w:sz w:val="44"/>
          <w:szCs w:val="44"/>
          <w:lang w:val="en-US" w:eastAsia="zh-CN"/>
        </w:rPr>
        <w:t>第1周</w:t>
      </w:r>
      <w:r>
        <w:rPr>
          <w:rFonts w:hint="eastAsia" w:ascii="方正小标宋_GBK" w:eastAsia="方正小标宋_GBK"/>
          <w:sz w:val="44"/>
          <w:szCs w:val="44"/>
        </w:rPr>
        <w:t>行政处罚案件信息公开表</w:t>
      </w:r>
    </w:p>
    <w:tbl>
      <w:tblPr>
        <w:tblStyle w:val="3"/>
        <w:tblpPr w:leftFromText="180" w:rightFromText="180" w:vertAnchor="text" w:horzAnchor="page" w:tblpX="1448" w:tblpY="313"/>
        <w:tblOverlap w:val="never"/>
        <w:tblW w:w="13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94"/>
        <w:gridCol w:w="1230"/>
        <w:gridCol w:w="2303"/>
        <w:gridCol w:w="2650"/>
        <w:gridCol w:w="1738"/>
        <w:gridCol w:w="1855"/>
        <w:gridCol w:w="1960"/>
        <w:gridCol w:w="1295"/>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44" w:hRule="atLeast"/>
          <w:tblHeader/>
        </w:trPr>
        <w:tc>
          <w:tcPr>
            <w:tcW w:w="394"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1230"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行政处罚决定文书号</w:t>
            </w:r>
          </w:p>
        </w:tc>
        <w:tc>
          <w:tcPr>
            <w:tcW w:w="2303"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案件名称</w:t>
            </w:r>
          </w:p>
        </w:tc>
        <w:tc>
          <w:tcPr>
            <w:tcW w:w="2650"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违法企业名称或违法自然人统一社会信用代码</w:t>
            </w:r>
          </w:p>
        </w:tc>
        <w:tc>
          <w:tcPr>
            <w:tcW w:w="1738"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处罚事由</w:t>
            </w:r>
          </w:p>
        </w:tc>
        <w:tc>
          <w:tcPr>
            <w:tcW w:w="1855"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行政处罚结果和依据</w:t>
            </w:r>
          </w:p>
        </w:tc>
        <w:tc>
          <w:tcPr>
            <w:tcW w:w="1960"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救济渠道</w:t>
            </w:r>
          </w:p>
        </w:tc>
        <w:tc>
          <w:tcPr>
            <w:tcW w:w="1295"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作出处罚的日期</w:t>
            </w:r>
          </w:p>
        </w:tc>
        <w:tc>
          <w:tcPr>
            <w:tcW w:w="561" w:type="dxa"/>
            <w:shd w:val="clear" w:color="auto" w:fill="auto"/>
            <w:noWrap w:val="0"/>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w:t>
            </w:r>
          </w:p>
        </w:tc>
        <w:tc>
          <w:tcPr>
            <w:tcW w:w="1230"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泸县综执罚〔202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〕第</w:t>
            </w:r>
            <w:r>
              <w:rPr>
                <w:rFonts w:hint="eastAsia" w:ascii="仿宋_GB2312" w:hAnsi="仿宋_GB2312" w:eastAsia="仿宋_GB2312" w:cs="仿宋_GB2312"/>
                <w:sz w:val="24"/>
                <w:szCs w:val="24"/>
                <w:lang w:val="en-US" w:eastAsia="zh-CN"/>
              </w:rPr>
              <w:t>40</w:t>
            </w:r>
            <w:r>
              <w:rPr>
                <w:rFonts w:hint="eastAsia" w:ascii="仿宋_GB2312" w:hAnsi="仿宋_GB2312" w:eastAsia="仿宋_GB2312" w:cs="仿宋_GB2312"/>
                <w:sz w:val="24"/>
                <w:szCs w:val="24"/>
              </w:rPr>
              <w:t>号</w:t>
            </w:r>
          </w:p>
        </w:tc>
        <w:tc>
          <w:tcPr>
            <w:tcW w:w="2303"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eastAsia="仿宋_GB2312"/>
                <w:sz w:val="24"/>
                <w:lang w:eastAsia="zh-CN"/>
              </w:rPr>
              <w:t>泸州市龙马潭区四通燃料有限公司涉嫌未对燃气用户的燃气设施定期进行安全检查案</w:t>
            </w:r>
          </w:p>
        </w:tc>
        <w:tc>
          <w:tcPr>
            <w:tcW w:w="2650" w:type="dxa"/>
            <w:shd w:val="clear" w:color="auto" w:fill="auto"/>
            <w:noWrap w:val="0"/>
            <w:vAlign w:val="center"/>
          </w:tcPr>
          <w:p>
            <w:pPr>
              <w:spacing w:line="240" w:lineRule="atLeast"/>
              <w:jc w:val="center"/>
              <w:rPr>
                <w:rFonts w:hint="default" w:ascii="仿宋_GB2312" w:hAnsi="仿宋_GB2312" w:eastAsia="仿宋_GB2312" w:cs="仿宋_GB2312"/>
                <w:sz w:val="24"/>
                <w:szCs w:val="24"/>
                <w:lang w:val="en-US" w:eastAsia="zh-CN"/>
              </w:rPr>
            </w:pPr>
            <w:r>
              <w:rPr>
                <w:rFonts w:hint="eastAsia" w:ascii="仿宋_GB2312" w:eastAsia="仿宋_GB2312"/>
                <w:sz w:val="24"/>
                <w:lang w:eastAsia="zh-CN"/>
              </w:rPr>
              <w:t xml:space="preserve"> 泸州市龙马潭区四通燃料有限公司</w:t>
            </w:r>
            <w:r>
              <w:rPr>
                <w:rFonts w:hint="eastAsia" w:ascii="仿宋_GB2312" w:eastAsia="仿宋_GB2312"/>
                <w:sz w:val="24"/>
                <w:lang w:val="en-US" w:eastAsia="zh-CN"/>
              </w:rPr>
              <w:t>( 刘子宽) （915105047089419061）</w:t>
            </w:r>
          </w:p>
        </w:tc>
        <w:tc>
          <w:tcPr>
            <w:tcW w:w="1738" w:type="dxa"/>
            <w:shd w:val="clear" w:color="auto" w:fill="auto"/>
            <w:noWrap w:val="0"/>
            <w:vAlign w:val="center"/>
          </w:tcPr>
          <w:p>
            <w:pPr>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color w:val="auto"/>
                <w:kern w:val="2"/>
                <w:sz w:val="24"/>
                <w:szCs w:val="24"/>
                <w:lang w:val="en-US" w:eastAsia="zh-CN" w:bidi="ar-SA"/>
              </w:rPr>
              <w:t xml:space="preserve">检查发现，泸州市龙马潭区四通燃料有限公司牛滩镇天然气管理站未对牛滩镇的燃气用户的燃气设施定期进行安全检查。   </w:t>
            </w:r>
          </w:p>
        </w:tc>
        <w:tc>
          <w:tcPr>
            <w:tcW w:w="1855" w:type="dxa"/>
            <w:shd w:val="clear" w:color="auto" w:fill="auto"/>
            <w:noWrap w:val="0"/>
            <w:vAlign w:val="center"/>
          </w:tcPr>
          <w:p>
            <w:pPr>
              <w:pStyle w:val="5"/>
              <w:widowControl w:val="0"/>
              <w:spacing w:line="240" w:lineRule="auto"/>
              <w:ind w:firstLine="480" w:firstLineChars="200"/>
              <w:jc w:val="both"/>
              <w:rPr>
                <w:rFonts w:hint="default" w:ascii="仿宋_GB2312" w:hAnsi="仿宋_GB2312" w:eastAsia="仿宋_GB2312" w:cs="仿宋_GB2312"/>
                <w:sz w:val="24"/>
                <w:szCs w:val="24"/>
                <w:lang w:val="en-US"/>
              </w:rPr>
            </w:pPr>
            <w:r>
              <w:rPr>
                <w:rFonts w:hint="eastAsia" w:ascii="仿宋_GB2312" w:hAnsi="仿宋_GB2312" w:eastAsia="仿宋_GB2312" w:cs="仿宋_GB2312"/>
                <w:color w:val="auto"/>
                <w:kern w:val="2"/>
                <w:sz w:val="24"/>
                <w:szCs w:val="24"/>
                <w:lang w:val="en-US" w:eastAsia="zh-CN" w:bidi="ar-SA"/>
              </w:rPr>
              <w:t>《</w:t>
            </w:r>
            <w:r>
              <w:rPr>
                <w:rFonts w:hint="eastAsia" w:hAnsi="仿宋_GB2312" w:cs="仿宋_GB2312"/>
                <w:color w:val="auto"/>
                <w:kern w:val="2"/>
                <w:sz w:val="24"/>
                <w:szCs w:val="24"/>
                <w:lang w:val="en-US" w:eastAsia="zh-CN" w:bidi="ar-SA"/>
              </w:rPr>
              <w:t>城镇燃气管理条例》第四十六条第一款第七项之规定</w:t>
            </w:r>
          </w:p>
        </w:tc>
        <w:tc>
          <w:tcPr>
            <w:tcW w:w="1960"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60日内向泸县人民政府申请行政复议，或者在收到本决定书之日起6个月内向泸县人民法院起诉</w:t>
            </w:r>
          </w:p>
        </w:tc>
        <w:tc>
          <w:tcPr>
            <w:tcW w:w="1295" w:type="dxa"/>
            <w:shd w:val="clear" w:color="auto" w:fill="auto"/>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8.2</w:t>
            </w:r>
          </w:p>
        </w:tc>
        <w:tc>
          <w:tcPr>
            <w:tcW w:w="561" w:type="dxa"/>
            <w:shd w:val="clear" w:color="auto" w:fill="auto"/>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94" w:type="dxa"/>
            <w:shd w:val="clear" w:color="auto" w:fill="auto"/>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30"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泸县综执罚〔202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〕第</w:t>
            </w:r>
            <w:r>
              <w:rPr>
                <w:rFonts w:hint="eastAsia" w:ascii="仿宋_GB2312" w:hAnsi="仿宋_GB2312" w:eastAsia="仿宋_GB2312" w:cs="仿宋_GB2312"/>
                <w:sz w:val="24"/>
                <w:szCs w:val="24"/>
                <w:lang w:val="en-US" w:eastAsia="zh-CN"/>
              </w:rPr>
              <w:t>38</w:t>
            </w:r>
            <w:r>
              <w:rPr>
                <w:rFonts w:hint="eastAsia" w:ascii="仿宋_GB2312" w:hAnsi="仿宋_GB2312" w:eastAsia="仿宋_GB2312" w:cs="仿宋_GB2312"/>
                <w:sz w:val="24"/>
                <w:szCs w:val="24"/>
              </w:rPr>
              <w:t>号</w:t>
            </w:r>
          </w:p>
        </w:tc>
        <w:tc>
          <w:tcPr>
            <w:tcW w:w="2303" w:type="dxa"/>
            <w:shd w:val="clear" w:color="auto" w:fill="auto"/>
            <w:noWrap w:val="0"/>
            <w:vAlign w:val="center"/>
          </w:tcPr>
          <w:p>
            <w:pPr>
              <w:jc w:val="center"/>
              <w:rPr>
                <w:rFonts w:hint="eastAsia" w:ascii="仿宋_GB2312" w:eastAsia="仿宋_GB2312"/>
                <w:sz w:val="24"/>
                <w:lang w:eastAsia="zh-CN"/>
              </w:rPr>
            </w:pPr>
            <w:r>
              <w:rPr>
                <w:rFonts w:hint="eastAsia" w:ascii="仿宋_GB2312" w:eastAsia="仿宋_GB2312"/>
                <w:sz w:val="24"/>
                <w:lang w:eastAsia="zh-CN"/>
              </w:rPr>
              <w:t>四川承峻建设有限公司涉嫌在泸县玉蟾街道工业园区C区11号线四川科瑞德制药股份有限公司原料药技改项目中未采取有效防尘降尘措施案</w:t>
            </w:r>
          </w:p>
        </w:tc>
        <w:tc>
          <w:tcPr>
            <w:tcW w:w="2650" w:type="dxa"/>
            <w:shd w:val="clear" w:color="auto" w:fill="auto"/>
            <w:noWrap w:val="0"/>
            <w:vAlign w:val="center"/>
          </w:tcPr>
          <w:p>
            <w:pPr>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eastAsia="仿宋_GB2312"/>
                <w:sz w:val="24"/>
                <w:lang w:eastAsia="zh-CN"/>
              </w:rPr>
              <w:t>四川承峻建设有限公司</w:t>
            </w:r>
            <w:bookmarkStart w:id="0" w:name="_GoBack"/>
            <w:bookmarkEnd w:id="0"/>
            <w:r>
              <w:rPr>
                <w:rFonts w:hint="eastAsia" w:ascii="仿宋_GB2312" w:eastAsia="仿宋_GB2312"/>
                <w:sz w:val="24"/>
              </w:rPr>
              <w:t>（</w:t>
            </w:r>
            <w:r>
              <w:rPr>
                <w:rFonts w:hint="eastAsia" w:ascii="仿宋_GB2312" w:eastAsia="仿宋_GB2312"/>
                <w:sz w:val="24"/>
                <w:lang w:val="en-US" w:eastAsia="zh-CN"/>
              </w:rPr>
              <w:t xml:space="preserve"> 孔祥莉</w:t>
            </w:r>
            <w:r>
              <w:rPr>
                <w:rFonts w:hint="eastAsia" w:ascii="仿宋_GB2312" w:eastAsia="仿宋_GB2312"/>
                <w:sz w:val="24"/>
              </w:rPr>
              <w:t>）</w:t>
            </w:r>
            <w:r>
              <w:rPr>
                <w:rFonts w:hint="eastAsia" w:ascii="仿宋_GB2312" w:eastAsia="仿宋_GB2312"/>
                <w:sz w:val="24"/>
                <w:lang w:eastAsia="zh-CN"/>
              </w:rPr>
              <w:t>（</w:t>
            </w:r>
            <w:r>
              <w:rPr>
                <w:rFonts w:hint="eastAsia" w:ascii="仿宋_GB2312" w:eastAsia="仿宋_GB2312"/>
                <w:sz w:val="24"/>
                <w:lang w:val="en-US" w:eastAsia="zh-CN"/>
              </w:rPr>
              <w:t xml:space="preserve"> 91510521060311302T</w:t>
            </w:r>
            <w:r>
              <w:rPr>
                <w:rFonts w:hint="eastAsia" w:ascii="仿宋_GB2312" w:eastAsia="仿宋_GB2312"/>
                <w:sz w:val="24"/>
                <w:lang w:eastAsia="zh-CN"/>
              </w:rPr>
              <w:t>）</w:t>
            </w:r>
          </w:p>
        </w:tc>
        <w:tc>
          <w:tcPr>
            <w:tcW w:w="1738" w:type="dxa"/>
            <w:shd w:val="clear" w:color="auto" w:fill="auto"/>
            <w:noWrap w:val="0"/>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auto"/>
                <w:kern w:val="2"/>
                <w:sz w:val="18"/>
                <w:szCs w:val="18"/>
                <w:lang w:val="en-US" w:eastAsia="zh-CN" w:bidi="ar-SA"/>
              </w:rPr>
              <w:t>检查发现，该项目总平施工单位四川承峻建设有限公司在施工现场进行土石方作业时未采取酒水抑尘等有效防尘降尘措施、建筑土方未采用密闭式防尘网遮盖。</w:t>
            </w:r>
            <w:r>
              <w:rPr>
                <w:rFonts w:hint="eastAsia" w:ascii="仿宋_GB2312" w:hAnsi="仿宋_GB2312" w:eastAsia="仿宋_GB2312" w:cs="仿宋_GB2312"/>
                <w:color w:val="auto"/>
                <w:kern w:val="2"/>
                <w:sz w:val="24"/>
                <w:szCs w:val="24"/>
                <w:lang w:val="en-US" w:eastAsia="zh-CN" w:bidi="ar-SA"/>
              </w:rPr>
              <w:t xml:space="preserve">   </w:t>
            </w:r>
          </w:p>
        </w:tc>
        <w:tc>
          <w:tcPr>
            <w:tcW w:w="1855" w:type="dxa"/>
            <w:shd w:val="clear" w:color="auto" w:fill="auto"/>
            <w:noWrap w:val="0"/>
            <w:vAlign w:val="center"/>
          </w:tcPr>
          <w:p>
            <w:pPr>
              <w:pStyle w:val="5"/>
              <w:widowControl w:val="0"/>
              <w:spacing w:line="240" w:lineRule="auto"/>
              <w:ind w:firstLine="480" w:firstLineChars="200"/>
              <w:jc w:val="both"/>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w:t>
            </w:r>
            <w:r>
              <w:rPr>
                <w:rFonts w:hint="eastAsia" w:hAnsi="仿宋_GB2312" w:cs="仿宋_GB2312"/>
                <w:color w:val="auto"/>
                <w:kern w:val="2"/>
                <w:sz w:val="24"/>
                <w:szCs w:val="24"/>
                <w:lang w:val="en-US" w:eastAsia="zh-CN" w:bidi="ar-SA"/>
              </w:rPr>
              <w:t>中华人民共和国大气污染防治法》</w:t>
            </w:r>
            <w:r>
              <w:rPr>
                <w:rFonts w:hint="default" w:ascii="仿宋_GB2312" w:hAnsi="仿宋_GB2312" w:eastAsia="仿宋_GB2312" w:cs="仿宋_GB2312"/>
                <w:color w:val="auto"/>
                <w:kern w:val="2"/>
                <w:sz w:val="24"/>
                <w:szCs w:val="24"/>
                <w:lang w:val="en-US" w:eastAsia="zh-CN" w:bidi="ar-SA"/>
              </w:rPr>
              <w:t>第</w:t>
            </w:r>
            <w:r>
              <w:rPr>
                <w:rFonts w:hint="eastAsia" w:hAnsi="仿宋_GB2312" w:cs="仿宋_GB2312"/>
                <w:color w:val="auto"/>
                <w:kern w:val="2"/>
                <w:sz w:val="24"/>
                <w:szCs w:val="24"/>
                <w:lang w:val="en-US" w:eastAsia="zh-CN" w:bidi="ar-SA"/>
              </w:rPr>
              <w:t>一百一十五条之第一款之规定</w:t>
            </w:r>
          </w:p>
        </w:tc>
        <w:tc>
          <w:tcPr>
            <w:tcW w:w="1960" w:type="dxa"/>
            <w:shd w:val="clear" w:color="auto" w:fill="auto"/>
            <w:noWrap w:val="0"/>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60日内向泸县人民政府申请行政复议，或者在收到本决定书之日起6个月内向泸县人民法院起诉</w:t>
            </w:r>
          </w:p>
        </w:tc>
        <w:tc>
          <w:tcPr>
            <w:tcW w:w="1295" w:type="dxa"/>
            <w:shd w:val="clear" w:color="auto" w:fill="auto"/>
            <w:noWrap w:val="0"/>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8.2</w:t>
            </w:r>
          </w:p>
        </w:tc>
        <w:tc>
          <w:tcPr>
            <w:tcW w:w="561" w:type="dxa"/>
            <w:shd w:val="clear" w:color="auto" w:fill="auto"/>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7" w:hRule="atLeast"/>
        </w:trPr>
        <w:tc>
          <w:tcPr>
            <w:tcW w:w="394" w:type="dxa"/>
            <w:shd w:val="clear" w:color="auto" w:fill="auto"/>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30" w:type="dxa"/>
            <w:shd w:val="clear" w:color="auto" w:fill="auto"/>
            <w:noWrap w:val="0"/>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泸县综执罚〔202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〕第</w:t>
            </w:r>
            <w:r>
              <w:rPr>
                <w:rFonts w:hint="eastAsia" w:ascii="仿宋_GB2312" w:hAnsi="仿宋_GB2312" w:eastAsia="仿宋_GB2312" w:cs="仿宋_GB2312"/>
                <w:sz w:val="24"/>
                <w:szCs w:val="24"/>
                <w:lang w:val="en-US" w:eastAsia="zh-CN"/>
              </w:rPr>
              <w:t>39</w:t>
            </w:r>
            <w:r>
              <w:rPr>
                <w:rFonts w:hint="eastAsia" w:ascii="仿宋_GB2312" w:hAnsi="仿宋_GB2312" w:eastAsia="仿宋_GB2312" w:cs="仿宋_GB2312"/>
                <w:sz w:val="24"/>
                <w:szCs w:val="24"/>
              </w:rPr>
              <w:t>号</w:t>
            </w:r>
          </w:p>
        </w:tc>
        <w:tc>
          <w:tcPr>
            <w:tcW w:w="2303" w:type="dxa"/>
            <w:shd w:val="clear" w:color="auto" w:fill="auto"/>
            <w:noWrap w:val="0"/>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eastAsia="仿宋_GB2312"/>
                <w:sz w:val="24"/>
                <w:lang w:eastAsia="zh-CN"/>
              </w:rPr>
              <w:t>四川富含建筑工程有限公司涉嫌在泸县玉蟾街道工业园区C区11号线四川科瑞德制药股份有限公司原料药技改项目中未采取有效防尘降尘措施案</w:t>
            </w:r>
          </w:p>
        </w:tc>
        <w:tc>
          <w:tcPr>
            <w:tcW w:w="2650" w:type="dxa"/>
            <w:shd w:val="clear" w:color="auto" w:fill="auto"/>
            <w:noWrap w:val="0"/>
            <w:vAlign w:val="center"/>
          </w:tcPr>
          <w:p>
            <w:pPr>
              <w:spacing w:line="240" w:lineRule="atLeast"/>
              <w:jc w:val="center"/>
              <w:rPr>
                <w:rFonts w:hint="eastAsia" w:ascii="仿宋_GB2312" w:hAnsi="仿宋_GB2312" w:eastAsia="仿宋_GB2312" w:cs="仿宋_GB2312"/>
                <w:kern w:val="2"/>
                <w:sz w:val="24"/>
                <w:szCs w:val="24"/>
                <w:lang w:val="en-US" w:eastAsia="zh-CN" w:bidi="ar-SA"/>
              </w:rPr>
            </w:pPr>
            <w:r>
              <w:rPr>
                <w:rFonts w:hint="eastAsia" w:ascii="仿宋_GB2312" w:eastAsia="仿宋_GB2312"/>
                <w:sz w:val="24"/>
                <w:lang w:eastAsia="zh-CN"/>
              </w:rPr>
              <w:t xml:space="preserve"> 四川富含建筑工程有限公司</w:t>
            </w:r>
            <w:r>
              <w:rPr>
                <w:rFonts w:hint="eastAsia" w:ascii="仿宋_GB2312" w:eastAsia="仿宋_GB2312"/>
                <w:sz w:val="24"/>
              </w:rPr>
              <w:t>（</w:t>
            </w:r>
            <w:r>
              <w:rPr>
                <w:rFonts w:hint="eastAsia" w:ascii="仿宋_GB2312" w:eastAsia="仿宋_GB2312"/>
                <w:sz w:val="24"/>
                <w:lang w:eastAsia="zh-CN"/>
              </w:rPr>
              <w:t xml:space="preserve"> 代华彬</w:t>
            </w:r>
            <w:r>
              <w:rPr>
                <w:rFonts w:hint="eastAsia" w:ascii="仿宋_GB2312" w:eastAsia="仿宋_GB2312"/>
                <w:sz w:val="24"/>
              </w:rPr>
              <w:t>）</w:t>
            </w:r>
            <w:r>
              <w:rPr>
                <w:rFonts w:hint="eastAsia" w:ascii="仿宋_GB2312" w:eastAsia="仿宋_GB2312"/>
                <w:sz w:val="24"/>
                <w:lang w:eastAsia="zh-CN"/>
              </w:rPr>
              <w:t>（</w:t>
            </w:r>
            <w:r>
              <w:rPr>
                <w:rFonts w:hint="eastAsia" w:ascii="仿宋_GB2312" w:eastAsia="仿宋_GB2312"/>
                <w:sz w:val="24"/>
                <w:lang w:val="en-US" w:eastAsia="zh-CN"/>
              </w:rPr>
              <w:t>91510521314469645W</w:t>
            </w:r>
            <w:r>
              <w:rPr>
                <w:rFonts w:hint="eastAsia" w:ascii="仿宋_GB2312" w:eastAsia="仿宋_GB2312"/>
                <w:sz w:val="24"/>
                <w:lang w:eastAsia="zh-CN"/>
              </w:rPr>
              <w:t>）</w:t>
            </w:r>
          </w:p>
        </w:tc>
        <w:tc>
          <w:tcPr>
            <w:tcW w:w="1738" w:type="dxa"/>
            <w:shd w:val="clear" w:color="auto" w:fill="auto"/>
            <w:noWrap w:val="0"/>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 xml:space="preserve">检查发现，该项目施工单位四川富含建筑工程有限公司在施工现场进行土石方作业时未采取洒水抑尘等有效防尘降尘措施、建筑土方未采用密闭式防尘网遮盖。   </w:t>
            </w:r>
          </w:p>
        </w:tc>
        <w:tc>
          <w:tcPr>
            <w:tcW w:w="1855" w:type="dxa"/>
            <w:shd w:val="clear" w:color="auto" w:fill="auto"/>
            <w:noWrap w:val="0"/>
            <w:vAlign w:val="center"/>
          </w:tcPr>
          <w:p>
            <w:pPr>
              <w:pStyle w:val="5"/>
              <w:widowControl w:val="0"/>
              <w:spacing w:line="240" w:lineRule="auto"/>
              <w:ind w:firstLine="480" w:firstLineChars="200"/>
              <w:jc w:val="both"/>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w:t>
            </w:r>
            <w:r>
              <w:rPr>
                <w:rFonts w:hint="eastAsia" w:hAnsi="仿宋_GB2312" w:cs="仿宋_GB2312"/>
                <w:color w:val="auto"/>
                <w:kern w:val="2"/>
                <w:sz w:val="24"/>
                <w:szCs w:val="24"/>
                <w:lang w:val="en-US" w:eastAsia="zh-CN" w:bidi="ar-SA"/>
              </w:rPr>
              <w:t>中华人民共和国大气污染防治法》</w:t>
            </w:r>
            <w:r>
              <w:rPr>
                <w:rFonts w:hint="default" w:ascii="仿宋_GB2312" w:hAnsi="仿宋_GB2312" w:eastAsia="仿宋_GB2312" w:cs="仿宋_GB2312"/>
                <w:color w:val="auto"/>
                <w:kern w:val="2"/>
                <w:sz w:val="24"/>
                <w:szCs w:val="24"/>
                <w:lang w:val="en-US" w:eastAsia="zh-CN" w:bidi="ar-SA"/>
              </w:rPr>
              <w:t>第</w:t>
            </w:r>
            <w:r>
              <w:rPr>
                <w:rFonts w:hint="eastAsia" w:hAnsi="仿宋_GB2312" w:cs="仿宋_GB2312"/>
                <w:color w:val="auto"/>
                <w:kern w:val="2"/>
                <w:sz w:val="24"/>
                <w:szCs w:val="24"/>
                <w:lang w:val="en-US" w:eastAsia="zh-CN" w:bidi="ar-SA"/>
              </w:rPr>
              <w:t>一百一十五条之第一款之规定</w:t>
            </w:r>
          </w:p>
        </w:tc>
        <w:tc>
          <w:tcPr>
            <w:tcW w:w="1960" w:type="dxa"/>
            <w:shd w:val="clear" w:color="auto" w:fill="auto"/>
            <w:noWrap w:val="0"/>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60日内向泸县人民政府申请行政复议，或者在收到本决定书之日起6个月内向泸县人民法院起诉</w:t>
            </w:r>
          </w:p>
        </w:tc>
        <w:tc>
          <w:tcPr>
            <w:tcW w:w="1295" w:type="dxa"/>
            <w:shd w:val="clear" w:color="auto" w:fill="auto"/>
            <w:noWrap w:val="0"/>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8.2</w:t>
            </w:r>
          </w:p>
        </w:tc>
        <w:tc>
          <w:tcPr>
            <w:tcW w:w="561" w:type="dxa"/>
            <w:shd w:val="clear" w:color="auto" w:fill="auto"/>
            <w:noWrap w:val="0"/>
            <w:vAlign w:val="center"/>
          </w:tcPr>
          <w:p>
            <w:pPr>
              <w:jc w:val="center"/>
              <w:rPr>
                <w:rFonts w:hint="eastAsia" w:ascii="仿宋_GB2312" w:hAnsi="仿宋_GB2312" w:eastAsia="仿宋_GB2312" w:cs="仿宋_GB2312"/>
                <w:sz w:val="24"/>
                <w:szCs w:val="24"/>
              </w:rPr>
            </w:pPr>
          </w:p>
        </w:tc>
      </w:tr>
    </w:tbl>
    <w:p>
      <w:pPr>
        <w:pStyle w:val="2"/>
        <w:rPr>
          <w:rFonts w:hint="eastAsia"/>
          <w:lang w:eastAsia="zh-CN"/>
        </w:rPr>
        <w:sectPr>
          <w:pgSz w:w="16838" w:h="11906" w:orient="landscape"/>
          <w:pgMar w:top="1800" w:right="1440" w:bottom="1800" w:left="1440" w:header="851" w:footer="992" w:gutter="0"/>
          <w:cols w:space="720" w:num="1"/>
          <w:docGrid w:type="lines" w:linePitch="312" w:charSpace="0"/>
        </w:sectPr>
      </w:pPr>
    </w:p>
    <w:p>
      <w:pPr>
        <w:tabs>
          <w:tab w:val="left" w:pos="1206"/>
        </w:tabs>
        <w:bidi w:val="0"/>
        <w:jc w:val="left"/>
        <w:rPr>
          <w:rFonts w:hint="eastAsia" w:eastAsia="宋体"/>
          <w:lang w:eastAsia="zh-CN"/>
        </w:rPr>
      </w:pPr>
      <w:r>
        <w:rPr>
          <w:rFonts w:hint="eastAsia" w:eastAsia="宋体"/>
          <w:lang w:eastAsia="zh-CN"/>
        </w:rPr>
        <w:drawing>
          <wp:inline distT="0" distB="0" distL="114300" distR="114300">
            <wp:extent cx="5268595" cy="7376160"/>
            <wp:effectExtent l="0" t="0" r="8255" b="15240"/>
            <wp:docPr id="7" name="图片 7" descr="scan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an0056"/>
                    <pic:cNvPicPr>
                      <a:picLocks noChangeAspect="1"/>
                    </pic:cNvPicPr>
                  </pic:nvPicPr>
                  <pic:blipFill>
                    <a:blip r:embed="rId4"/>
                    <a:stretch>
                      <a:fillRect/>
                    </a:stretch>
                  </pic:blipFill>
                  <pic:spPr>
                    <a:xfrm>
                      <a:off x="0" y="0"/>
                      <a:ext cx="5268595" cy="7376160"/>
                    </a:xfrm>
                    <a:prstGeom prst="rect">
                      <a:avLst/>
                    </a:prstGeom>
                  </pic:spPr>
                </pic:pic>
              </a:graphicData>
            </a:graphic>
          </wp:inline>
        </w:drawing>
      </w:r>
    </w:p>
    <w:p>
      <w:pPr>
        <w:pStyle w:val="2"/>
        <w:rPr>
          <w:rFonts w:hint="eastAsia" w:eastAsia="宋体"/>
          <w:lang w:eastAsia="zh-CN"/>
        </w:rPr>
      </w:pPr>
    </w:p>
    <w:p>
      <w:pPr>
        <w:rPr>
          <w:rFonts w:hint="eastAsia" w:eastAsia="宋体"/>
          <w:lang w:eastAsia="zh-CN"/>
        </w:rPr>
      </w:pPr>
    </w:p>
    <w:p>
      <w:pPr>
        <w:pStyle w:val="2"/>
        <w:rPr>
          <w:rFonts w:hint="eastAsia"/>
          <w:lang w:eastAsia="zh-CN"/>
        </w:rPr>
      </w:pPr>
      <w:r>
        <w:rPr>
          <w:rFonts w:hint="eastAsia"/>
          <w:lang w:eastAsia="zh-CN"/>
        </w:rPr>
        <w:drawing>
          <wp:inline distT="0" distB="0" distL="114300" distR="114300">
            <wp:extent cx="5268595" cy="7409815"/>
            <wp:effectExtent l="0" t="0" r="8255" b="635"/>
            <wp:docPr id="9" name="图片 9" descr="scan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an0057"/>
                    <pic:cNvPicPr>
                      <a:picLocks noChangeAspect="1"/>
                    </pic:cNvPicPr>
                  </pic:nvPicPr>
                  <pic:blipFill>
                    <a:blip r:embed="rId5"/>
                    <a:stretch>
                      <a:fillRect/>
                    </a:stretch>
                  </pic:blipFill>
                  <pic:spPr>
                    <a:xfrm>
                      <a:off x="0" y="0"/>
                      <a:ext cx="5268595" cy="740981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sectPr>
          <w:pgSz w:w="11906" w:h="16838"/>
          <w:pgMar w:top="1440" w:right="1800" w:bottom="1440" w:left="1800" w:header="851" w:footer="992" w:gutter="0"/>
          <w:cols w:space="720" w:num="1"/>
          <w:docGrid w:type="lines" w:linePitch="312" w:charSpace="0"/>
        </w:sectPr>
      </w:pPr>
    </w:p>
    <w:p>
      <w:pPr>
        <w:pStyle w:val="2"/>
        <w:jc w:val="both"/>
        <w:rPr>
          <w:rFonts w:hint="eastAsia" w:eastAsia="宋体"/>
          <w:lang w:eastAsia="zh-CN"/>
        </w:rPr>
      </w:pPr>
      <w:r>
        <w:rPr>
          <w:rFonts w:hint="eastAsia"/>
          <w:lang w:eastAsia="zh-CN"/>
        </w:rPr>
        <w:drawing>
          <wp:inline distT="0" distB="0" distL="114300" distR="114300">
            <wp:extent cx="5268595" cy="7376160"/>
            <wp:effectExtent l="0" t="0" r="8255" b="15240"/>
            <wp:docPr id="10" name="图片 10" descr="scan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an0060"/>
                    <pic:cNvPicPr>
                      <a:picLocks noChangeAspect="1"/>
                    </pic:cNvPicPr>
                  </pic:nvPicPr>
                  <pic:blipFill>
                    <a:blip r:embed="rId6"/>
                    <a:stretch>
                      <a:fillRect/>
                    </a:stretch>
                  </pic:blipFill>
                  <pic:spPr>
                    <a:xfrm>
                      <a:off x="0" y="0"/>
                      <a:ext cx="5268595" cy="7376160"/>
                    </a:xfrm>
                    <a:prstGeom prst="rect">
                      <a:avLst/>
                    </a:prstGeom>
                  </pic:spPr>
                </pic:pic>
              </a:graphicData>
            </a:graphic>
          </wp:inline>
        </w:drawing>
      </w:r>
    </w:p>
    <w:p>
      <w:pPr>
        <w:rPr>
          <w:rFonts w:hint="eastAsia" w:eastAsia="宋体"/>
          <w:lang w:eastAsia="zh-CN"/>
        </w:rPr>
      </w:pPr>
    </w:p>
    <w:p>
      <w:pPr>
        <w:pStyle w:val="2"/>
        <w:rPr>
          <w:rFonts w:hint="eastAsia" w:eastAsia="宋体"/>
          <w:lang w:eastAsia="zh-CN"/>
        </w:rPr>
      </w:pPr>
    </w:p>
    <w:p>
      <w:pPr>
        <w:rPr>
          <w:rFonts w:hint="eastAsia"/>
          <w:lang w:eastAsia="zh-CN"/>
        </w:rPr>
      </w:pPr>
      <w:r>
        <w:rPr>
          <w:rFonts w:hint="eastAsia" w:eastAsia="宋体"/>
          <w:lang w:eastAsia="zh-CN"/>
        </w:rPr>
        <w:drawing>
          <wp:inline distT="0" distB="0" distL="114300" distR="114300">
            <wp:extent cx="5268595" cy="7444105"/>
            <wp:effectExtent l="0" t="0" r="8255" b="4445"/>
            <wp:docPr id="11" name="图片 11" descr="scan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an0061"/>
                    <pic:cNvPicPr>
                      <a:picLocks noChangeAspect="1"/>
                    </pic:cNvPicPr>
                  </pic:nvPicPr>
                  <pic:blipFill>
                    <a:blip r:embed="rId7"/>
                    <a:stretch>
                      <a:fillRect/>
                    </a:stretch>
                  </pic:blipFill>
                  <pic:spPr>
                    <a:xfrm>
                      <a:off x="0" y="0"/>
                      <a:ext cx="5268595" cy="7444105"/>
                    </a:xfrm>
                    <a:prstGeom prst="rect">
                      <a:avLst/>
                    </a:prstGeom>
                  </pic:spPr>
                </pic:pic>
              </a:graphicData>
            </a:graphic>
          </wp:inline>
        </w:drawing>
      </w:r>
    </w:p>
    <w:p>
      <w:pPr>
        <w:pStyle w:val="2"/>
        <w:rPr>
          <w:rFonts w:hint="eastAsia"/>
          <w:lang w:eastAsia="zh-CN"/>
        </w:rPr>
      </w:pPr>
    </w:p>
    <w:p>
      <w:pPr>
        <w:rPr>
          <w:rFonts w:hint="eastAsia" w:eastAsia="宋体"/>
          <w:lang w:eastAsia="zh-CN"/>
        </w:rPr>
      </w:pPr>
    </w:p>
    <w:p>
      <w:pPr>
        <w:pStyle w:val="2"/>
        <w:rPr>
          <w:rFonts w:hint="eastAsia" w:eastAsia="宋体"/>
          <w:lang w:eastAsia="zh-CN"/>
        </w:rPr>
      </w:pPr>
      <w:r>
        <w:rPr>
          <w:rFonts w:hint="eastAsia"/>
          <w:lang w:eastAsia="zh-CN"/>
        </w:rPr>
        <w:drawing>
          <wp:inline distT="0" distB="0" distL="114300" distR="114300">
            <wp:extent cx="5268595" cy="7376160"/>
            <wp:effectExtent l="0" t="0" r="8255" b="15240"/>
            <wp:docPr id="12" name="图片 12" descr="sca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an0058"/>
                    <pic:cNvPicPr>
                      <a:picLocks noChangeAspect="1"/>
                    </pic:cNvPicPr>
                  </pic:nvPicPr>
                  <pic:blipFill>
                    <a:blip r:embed="rId8"/>
                    <a:stretch>
                      <a:fillRect/>
                    </a:stretch>
                  </pic:blipFill>
                  <pic:spPr>
                    <a:xfrm>
                      <a:off x="0" y="0"/>
                      <a:ext cx="5268595" cy="7376160"/>
                    </a:xfrm>
                    <a:prstGeom prst="rect">
                      <a:avLst/>
                    </a:prstGeom>
                  </pic:spPr>
                </pic:pic>
              </a:graphicData>
            </a:graphic>
          </wp:inline>
        </w:drawing>
      </w:r>
    </w:p>
    <w:p>
      <w:pPr>
        <w:rPr>
          <w:rFonts w:hint="eastAsia" w:eastAsia="宋体"/>
          <w:lang w:eastAsia="zh-CN"/>
        </w:rPr>
      </w:pPr>
    </w:p>
    <w:p>
      <w:pPr>
        <w:rPr>
          <w:rFonts w:hint="eastAsia"/>
          <w:lang w:eastAsia="zh-CN"/>
        </w:rPr>
      </w:pPr>
    </w:p>
    <w:p>
      <w:pPr>
        <w:pStyle w:val="2"/>
        <w:rPr>
          <w:rFonts w:hint="eastAsia"/>
          <w:lang w:eastAsia="zh-CN"/>
        </w:rPr>
      </w:pPr>
      <w:r>
        <w:rPr>
          <w:rFonts w:hint="eastAsia"/>
          <w:lang w:eastAsia="zh-CN"/>
        </w:rPr>
        <w:drawing>
          <wp:inline distT="0" distB="0" distL="114300" distR="114300">
            <wp:extent cx="5268595" cy="7444105"/>
            <wp:effectExtent l="0" t="0" r="8255" b="4445"/>
            <wp:docPr id="13" name="图片 13" descr="scan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an0059"/>
                    <pic:cNvPicPr>
                      <a:picLocks noChangeAspect="1"/>
                    </pic:cNvPicPr>
                  </pic:nvPicPr>
                  <pic:blipFill>
                    <a:blip r:embed="rId9"/>
                    <a:stretch>
                      <a:fillRect/>
                    </a:stretch>
                  </pic:blipFill>
                  <pic:spPr>
                    <a:xfrm>
                      <a:off x="0" y="0"/>
                      <a:ext cx="5268595" cy="744410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0MGRkZDE5MWQ2N2NmOTM1YTQ0MDliZjYyOTNlNjAifQ=="/>
  </w:docVars>
  <w:rsids>
    <w:rsidRoot w:val="00000000"/>
    <w:rsid w:val="00300994"/>
    <w:rsid w:val="01260E98"/>
    <w:rsid w:val="01293C05"/>
    <w:rsid w:val="01761E20"/>
    <w:rsid w:val="024261A6"/>
    <w:rsid w:val="03EF5EB9"/>
    <w:rsid w:val="08905AF1"/>
    <w:rsid w:val="0A0C1A9C"/>
    <w:rsid w:val="0A547D7C"/>
    <w:rsid w:val="0AD876A7"/>
    <w:rsid w:val="10EA5A3E"/>
    <w:rsid w:val="116B52EF"/>
    <w:rsid w:val="11DA21E4"/>
    <w:rsid w:val="129E4D32"/>
    <w:rsid w:val="13A96173"/>
    <w:rsid w:val="14DE58BA"/>
    <w:rsid w:val="16193DD0"/>
    <w:rsid w:val="168F7136"/>
    <w:rsid w:val="16AF1167"/>
    <w:rsid w:val="19373611"/>
    <w:rsid w:val="1C5B6574"/>
    <w:rsid w:val="1E8C0584"/>
    <w:rsid w:val="1FDE5D4C"/>
    <w:rsid w:val="202C3832"/>
    <w:rsid w:val="22727EFD"/>
    <w:rsid w:val="23210468"/>
    <w:rsid w:val="24B66DE8"/>
    <w:rsid w:val="24D42566"/>
    <w:rsid w:val="26AA489A"/>
    <w:rsid w:val="286A598B"/>
    <w:rsid w:val="2F8A5100"/>
    <w:rsid w:val="2FEA115F"/>
    <w:rsid w:val="2FF67B04"/>
    <w:rsid w:val="305B3E0B"/>
    <w:rsid w:val="321A26C3"/>
    <w:rsid w:val="378B147A"/>
    <w:rsid w:val="38C714F2"/>
    <w:rsid w:val="390069B1"/>
    <w:rsid w:val="3B3360B0"/>
    <w:rsid w:val="3CC04321"/>
    <w:rsid w:val="3EDC6B0E"/>
    <w:rsid w:val="3FDD65EB"/>
    <w:rsid w:val="42B77DB9"/>
    <w:rsid w:val="44116789"/>
    <w:rsid w:val="44153382"/>
    <w:rsid w:val="44277013"/>
    <w:rsid w:val="446617A0"/>
    <w:rsid w:val="45D753CD"/>
    <w:rsid w:val="469708A7"/>
    <w:rsid w:val="491F37BC"/>
    <w:rsid w:val="49DA204D"/>
    <w:rsid w:val="4A165F0B"/>
    <w:rsid w:val="4BD704D5"/>
    <w:rsid w:val="4DDA23BB"/>
    <w:rsid w:val="50F26364"/>
    <w:rsid w:val="52320A18"/>
    <w:rsid w:val="54E76818"/>
    <w:rsid w:val="55AC488E"/>
    <w:rsid w:val="56D93B58"/>
    <w:rsid w:val="57257C6B"/>
    <w:rsid w:val="5908019E"/>
    <w:rsid w:val="5A47702B"/>
    <w:rsid w:val="5DAD0CAE"/>
    <w:rsid w:val="5FB05DC9"/>
    <w:rsid w:val="60227AFF"/>
    <w:rsid w:val="60CE7B5E"/>
    <w:rsid w:val="61227EAA"/>
    <w:rsid w:val="638233D7"/>
    <w:rsid w:val="66A3360C"/>
    <w:rsid w:val="6A872E0C"/>
    <w:rsid w:val="6C425C56"/>
    <w:rsid w:val="6CAA05A3"/>
    <w:rsid w:val="716167CC"/>
    <w:rsid w:val="71FE226D"/>
    <w:rsid w:val="741C489F"/>
    <w:rsid w:val="75823705"/>
    <w:rsid w:val="778D033F"/>
    <w:rsid w:val="794F33AE"/>
    <w:rsid w:val="7AD5256B"/>
    <w:rsid w:val="7B476A33"/>
    <w:rsid w:val="7DF8244B"/>
    <w:rsid w:val="7EA00E01"/>
    <w:rsid w:val="7FF670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qFormat/>
    <w:uiPriority w:val="9"/>
    <w:pPr>
      <w:keepNext/>
      <w:keepLines/>
      <w:spacing w:before="260" w:after="260" w:line="413" w:lineRule="auto"/>
      <w:jc w:val="center"/>
      <w:outlineLvl w:val="2"/>
    </w:pPr>
    <w:rPr>
      <w:rFonts w:ascii="宋体"/>
      <w:b/>
      <w:bCs/>
      <w:sz w:val="32"/>
      <w:szCs w:val="3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公文正文"/>
    <w:basedOn w:val="1"/>
    <w:qFormat/>
    <w:uiPriority w:val="0"/>
    <w:pPr>
      <w:widowControl/>
      <w:shd w:val="clear" w:color="auto" w:fill="FFFFFF"/>
      <w:adjustRightInd w:val="0"/>
      <w:snapToGrid w:val="0"/>
      <w:spacing w:line="580" w:lineRule="exact"/>
      <w:ind w:firstLine="200" w:firstLineChars="200"/>
      <w:jc w:val="left"/>
    </w:pPr>
    <w:rPr>
      <w:rFonts w:ascii="仿宋_GB2312" w:hAnsi="宋体" w:eastAsia="仿宋_GB2312" w:cs="宋体"/>
      <w:color w:val="000000"/>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753</Words>
  <Characters>845</Characters>
  <Lines>0</Lines>
  <Paragraphs>0</Paragraphs>
  <TotalTime>9</TotalTime>
  <ScaleCrop>false</ScaleCrop>
  <LinksUpToDate>false</LinksUpToDate>
  <CharactersWithSpaces>861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2021-07-30T02:17:00Z</dcterms:created>
  <dc:creator>Administrator</dc:creator>
  <cp:lastModifiedBy>GU*先生</cp:lastModifiedBy>
  <dcterms:modified xsi:type="dcterms:W3CDTF">2022-08-03T02:15:01Z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33AD1FFEBF9B4E42B6D905C47255AF54</vt:lpwstr>
  </property>
</Properties>
</file>